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446" w:rsidRPr="00CE331F" w:rsidRDefault="00A9176E" w:rsidP="00CE331F">
      <w:pPr>
        <w:jc w:val="center"/>
        <w:rPr>
          <w:sz w:val="32"/>
          <w:szCs w:val="32"/>
        </w:rPr>
      </w:pPr>
      <w:r w:rsidRPr="00CE331F">
        <w:rPr>
          <w:sz w:val="32"/>
          <w:szCs w:val="32"/>
        </w:rPr>
        <w:t>Zagadnienia do egzaminu SEMESTR  VI  [ BS] bez matury</w:t>
      </w:r>
    </w:p>
    <w:p w:rsidR="00A9176E" w:rsidRDefault="00A9176E" w:rsidP="00A917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Ramy czasowe epoki.</w:t>
      </w:r>
    </w:p>
    <w:p w:rsidR="00A9176E" w:rsidRDefault="00A9176E" w:rsidP="00A917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Twórczość Tadeusza Borowskiego i </w:t>
      </w:r>
      <w:proofErr w:type="spellStart"/>
      <w:r>
        <w:rPr>
          <w:sz w:val="28"/>
          <w:szCs w:val="28"/>
        </w:rPr>
        <w:t>G.Herlinga</w:t>
      </w:r>
      <w:proofErr w:type="spellEnd"/>
      <w:r>
        <w:rPr>
          <w:sz w:val="28"/>
          <w:szCs w:val="28"/>
        </w:rPr>
        <w:t xml:space="preserve"> –Grudzińskiego.</w:t>
      </w:r>
    </w:p>
    <w:p w:rsidR="00A9176E" w:rsidRDefault="00A9176E" w:rsidP="00A9176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Poeci  współcześni i tematyka ich utworów.</w:t>
      </w:r>
    </w:p>
    <w:p w:rsidR="00A9176E" w:rsidRDefault="00A9176E" w:rsidP="00CE331F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CE331F">
        <w:rPr>
          <w:sz w:val="28"/>
          <w:szCs w:val="28"/>
        </w:rPr>
        <w:t>Co to jest manipulacja?</w:t>
      </w: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Pr="00CE331F" w:rsidRDefault="00CE331F" w:rsidP="00CE331F">
      <w:pPr>
        <w:jc w:val="center"/>
        <w:rPr>
          <w:sz w:val="32"/>
          <w:szCs w:val="32"/>
        </w:rPr>
      </w:pPr>
      <w:r w:rsidRPr="00CE331F">
        <w:rPr>
          <w:sz w:val="32"/>
          <w:szCs w:val="32"/>
        </w:rPr>
        <w:t>Zagadnienia do egzaminu SEMESTR VI [BS} MATURA</w:t>
      </w: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Ramy czasowe epoki i najważniejsze wydarzenia z nimi związane.</w:t>
      </w:r>
    </w:p>
    <w:p w:rsidR="00CE331F" w:rsidRDefault="00E85257" w:rsidP="00CE33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Literatura okupacyjna i jej cechy.</w:t>
      </w:r>
    </w:p>
    <w:p w:rsidR="00CE331F" w:rsidRDefault="00CE331F" w:rsidP="00CE33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Twórczość T. Borowskiego.</w:t>
      </w:r>
    </w:p>
    <w:p w:rsidR="00CE331F" w:rsidRDefault="00CE331F" w:rsidP="00CE33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Twórczość G. Herlinga-Grudzińskiego.</w:t>
      </w:r>
    </w:p>
    <w:p w:rsidR="00E85257" w:rsidRDefault="00E85257" w:rsidP="00CE33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„Zdążyć przed Panem Bogiem” – problematyka utworu.</w:t>
      </w:r>
    </w:p>
    <w:p w:rsidR="00E85257" w:rsidRPr="00CE331F" w:rsidRDefault="00E85257" w:rsidP="00CE331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Polscy poeci współcześni i problematyka ich utworów.</w:t>
      </w: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Default="00CE331F" w:rsidP="00CE331F">
      <w:pPr>
        <w:rPr>
          <w:sz w:val="28"/>
          <w:szCs w:val="28"/>
        </w:rPr>
      </w:pPr>
    </w:p>
    <w:p w:rsidR="00CE331F" w:rsidRPr="00CE331F" w:rsidRDefault="00CE331F" w:rsidP="00CE331F">
      <w:pPr>
        <w:rPr>
          <w:sz w:val="28"/>
          <w:szCs w:val="28"/>
        </w:rPr>
      </w:pPr>
    </w:p>
    <w:sectPr w:rsidR="00CE331F" w:rsidRPr="00CE331F" w:rsidSect="00F4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F0118"/>
    <w:multiLevelType w:val="hybridMultilevel"/>
    <w:tmpl w:val="8AE4A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B2CE3"/>
    <w:multiLevelType w:val="hybridMultilevel"/>
    <w:tmpl w:val="D21AB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A9176E"/>
    <w:rsid w:val="00A9176E"/>
    <w:rsid w:val="00CE331F"/>
    <w:rsid w:val="00E85257"/>
    <w:rsid w:val="00F4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74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1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Stachera</dc:creator>
  <cp:keywords/>
  <dc:description/>
  <cp:lastModifiedBy>Janusz Stachera</cp:lastModifiedBy>
  <cp:revision>3</cp:revision>
  <dcterms:created xsi:type="dcterms:W3CDTF">2020-03-18T14:43:00Z</dcterms:created>
  <dcterms:modified xsi:type="dcterms:W3CDTF">2020-03-18T14:56:00Z</dcterms:modified>
</cp:coreProperties>
</file>